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bookmarkStart w:id="1" w:name="_GoBack"/>
      <w:bookmarkEnd w:id="1"/>
      <w:r>
        <w:rPr>
          <w:rFonts w:hint="eastAsia" w:ascii="黑体" w:hAnsi="Times New Roman" w:eastAsia="黑体" w:cs="Times New Roman"/>
          <w:sz w:val="32"/>
          <w:szCs w:val="32"/>
        </w:rPr>
        <w:t xml:space="preserve">  </w:t>
      </w: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国家级一流本科专业建设点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主管部门：</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ascii="Arial" w:hAnsi="Arial" w:eastAsia="楷体_GB2312" w:cs="Times New Roman"/>
          <w:spacing w:val="14"/>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rPr>
        <w:t>教育部高等教育司制</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2.采集表须在</w:t>
      </w:r>
      <w:r>
        <w:rPr>
          <w:rFonts w:ascii="仿宋" w:hAnsi="仿宋" w:eastAsia="仿宋" w:cs="Times New Roman"/>
          <w:sz w:val="32"/>
          <w:szCs w:val="32"/>
        </w:rPr>
        <w:t>线填写</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3.专业</w:t>
      </w:r>
      <w:r>
        <w:rPr>
          <w:rFonts w:ascii="仿宋" w:hAnsi="仿宋" w:eastAsia="仿宋" w:cs="Times New Roman"/>
          <w:sz w:val="32"/>
          <w:szCs w:val="32"/>
        </w:rPr>
        <w:t>人才培养方案作为附件在申报系统</w:t>
      </w:r>
      <w:r>
        <w:rPr>
          <w:rFonts w:hint="eastAsia" w:ascii="仿宋" w:hAnsi="仿宋" w:eastAsia="仿宋" w:cs="Times New Roman"/>
          <w:sz w:val="32"/>
          <w:szCs w:val="32"/>
        </w:rPr>
        <w:t>内</w:t>
      </w:r>
      <w:r>
        <w:rPr>
          <w:rFonts w:ascii="仿宋" w:hAnsi="仿宋" w:eastAsia="仿宋" w:cs="Times New Roman"/>
          <w:sz w:val="32"/>
          <w:szCs w:val="32"/>
        </w:rPr>
        <w:t>提交。</w:t>
      </w:r>
    </w:p>
    <w:p>
      <w:pPr>
        <w:ind w:firstLine="640" w:firstLineChars="200"/>
        <w:rPr>
          <w:rFonts w:ascii="仿宋" w:hAnsi="仿宋" w:eastAsia="仿宋" w:cs="Times New Roman"/>
          <w:sz w:val="32"/>
          <w:szCs w:val="32"/>
        </w:rPr>
      </w:pPr>
      <w:r>
        <w:rPr>
          <w:rFonts w:ascii="仿宋" w:hAnsi="仿宋" w:eastAsia="仿宋" w:cs="Times New Roman"/>
          <w:sz w:val="32"/>
          <w:szCs w:val="32"/>
        </w:rPr>
        <w:t>4.报送</w:t>
      </w:r>
      <w:r>
        <w:rPr>
          <w:rFonts w:hint="eastAsia" w:ascii="仿宋" w:hAnsi="仿宋" w:eastAsia="仿宋" w:cs="Times New Roman"/>
          <w:sz w:val="32"/>
          <w:szCs w:val="32"/>
        </w:rPr>
        <w:t>单位</w:t>
      </w:r>
      <w:r>
        <w:rPr>
          <w:rFonts w:ascii="仿宋" w:hAnsi="仿宋" w:eastAsia="仿宋" w:cs="Times New Roman"/>
          <w:sz w:val="32"/>
          <w:szCs w:val="32"/>
        </w:rPr>
        <w:t>在线</w:t>
      </w:r>
      <w:r>
        <w:rPr>
          <w:rFonts w:hint="eastAsia" w:ascii="仿宋" w:hAnsi="仿宋" w:eastAsia="仿宋" w:cs="Times New Roman"/>
          <w:sz w:val="32"/>
          <w:szCs w:val="32"/>
        </w:rPr>
        <w:t>填报</w:t>
      </w:r>
      <w:r>
        <w:rPr>
          <w:rFonts w:ascii="仿宋" w:hAnsi="仿宋" w:eastAsia="仿宋" w:cs="Times New Roman"/>
          <w:sz w:val="32"/>
          <w:szCs w:val="32"/>
        </w:rPr>
        <w:t>结束后</w:t>
      </w:r>
      <w:r>
        <w:rPr>
          <w:rFonts w:hint="eastAsia" w:ascii="仿宋" w:hAnsi="仿宋" w:eastAsia="仿宋" w:cs="Times New Roman"/>
          <w:sz w:val="32"/>
          <w:szCs w:val="32"/>
        </w:rPr>
        <w:t>，</w:t>
      </w:r>
      <w:r>
        <w:rPr>
          <w:rFonts w:ascii="仿宋" w:hAnsi="仿宋" w:eastAsia="仿宋" w:cs="Times New Roman"/>
          <w:sz w:val="32"/>
          <w:szCs w:val="32"/>
        </w:rPr>
        <w:t>导出</w:t>
      </w:r>
      <w:r>
        <w:rPr>
          <w:rFonts w:hint="eastAsia" w:ascii="仿宋" w:hAnsi="仿宋" w:eastAsia="仿宋" w:cs="Times New Roman"/>
          <w:sz w:val="32"/>
          <w:szCs w:val="32"/>
        </w:rPr>
        <w:t>《国</w:t>
      </w:r>
      <w:r>
        <w:rPr>
          <w:rFonts w:ascii="仿宋" w:hAnsi="仿宋" w:eastAsia="仿宋" w:cs="Times New Roman"/>
          <w:sz w:val="32"/>
          <w:szCs w:val="32"/>
        </w:rPr>
        <w:t>家级</w:t>
      </w:r>
      <w:r>
        <w:rPr>
          <w:rFonts w:hint="eastAsia" w:ascii="仿宋" w:hAnsi="仿宋" w:eastAsia="仿宋" w:cs="Times New Roman"/>
          <w:sz w:val="32"/>
          <w:szCs w:val="32"/>
        </w:rPr>
        <w:t>一</w:t>
      </w:r>
      <w:r>
        <w:rPr>
          <w:rFonts w:ascii="仿宋" w:hAnsi="仿宋" w:eastAsia="仿宋" w:cs="Times New Roman"/>
          <w:sz w:val="32"/>
          <w:szCs w:val="32"/>
        </w:rPr>
        <w:t>流本科专业建设点</w:t>
      </w:r>
      <w:r>
        <w:rPr>
          <w:rFonts w:hint="eastAsia" w:ascii="仿宋" w:hAnsi="仿宋" w:eastAsia="仿宋" w:cs="Times New Roman"/>
          <w:sz w:val="32"/>
          <w:szCs w:val="32"/>
        </w:rPr>
        <w:t>信息</w:t>
      </w:r>
      <w:r>
        <w:rPr>
          <w:rFonts w:ascii="仿宋" w:hAnsi="仿宋" w:eastAsia="仿宋" w:cs="Times New Roman"/>
          <w:sz w:val="32"/>
          <w:szCs w:val="32"/>
        </w:rPr>
        <w:t>汇总表》</w:t>
      </w:r>
      <w:r>
        <w:rPr>
          <w:rFonts w:hint="eastAsia" w:ascii="仿宋" w:hAnsi="仿宋" w:eastAsia="仿宋" w:cs="Times New Roman"/>
          <w:sz w:val="32"/>
          <w:szCs w:val="32"/>
        </w:rPr>
        <w:t>，按</w:t>
      </w:r>
      <w:r>
        <w:rPr>
          <w:rFonts w:ascii="仿宋" w:hAnsi="仿宋" w:eastAsia="仿宋" w:cs="Times New Roman"/>
          <w:sz w:val="32"/>
          <w:szCs w:val="32"/>
        </w:rPr>
        <w:t>要求加</w:t>
      </w:r>
      <w:r>
        <w:rPr>
          <w:rFonts w:hint="eastAsia" w:ascii="仿宋" w:hAnsi="仿宋" w:eastAsia="仿宋" w:cs="Times New Roman"/>
          <w:sz w:val="32"/>
          <w:szCs w:val="32"/>
        </w:rPr>
        <w:t>盖</w:t>
      </w:r>
      <w:r>
        <w:rPr>
          <w:rFonts w:ascii="仿宋" w:hAnsi="仿宋" w:eastAsia="仿宋" w:cs="Times New Roman"/>
          <w:sz w:val="32"/>
          <w:szCs w:val="32"/>
        </w:rPr>
        <w:t>公章后，于报送截止日前寄</w:t>
      </w:r>
      <w:r>
        <w:rPr>
          <w:rFonts w:hint="eastAsia" w:ascii="仿宋" w:hAnsi="仿宋" w:eastAsia="仿宋" w:cs="Times New Roman"/>
          <w:sz w:val="32"/>
          <w:szCs w:val="32"/>
        </w:rPr>
        <w:t>至</w:t>
      </w:r>
      <w:r>
        <w:rPr>
          <w:rFonts w:ascii="仿宋" w:hAnsi="仿宋" w:eastAsia="仿宋" w:cs="Times New Roman"/>
          <w:sz w:val="32"/>
          <w:szCs w:val="32"/>
        </w:rPr>
        <w:t>教育部</w:t>
      </w:r>
      <w:r>
        <w:rPr>
          <w:rFonts w:hint="eastAsia" w:ascii="仿宋" w:hAnsi="仿宋" w:eastAsia="仿宋" w:cs="Times New Roman"/>
          <w:sz w:val="32"/>
          <w:szCs w:val="32"/>
        </w:rPr>
        <w:t>高等</w:t>
      </w:r>
      <w:r>
        <w:rPr>
          <w:rFonts w:ascii="仿宋" w:hAnsi="仿宋" w:eastAsia="仿宋" w:cs="Times New Roman"/>
          <w:sz w:val="32"/>
          <w:szCs w:val="32"/>
        </w:rPr>
        <w:t>教育司</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、所在</w:t>
      </w:r>
      <w:r>
        <w:rPr>
          <w:rFonts w:ascii="仿宋_GB2312" w:hAnsi="仿宋" w:eastAsia="仿宋_GB2312" w:cs="Times New Roman"/>
          <w:sz w:val="32"/>
          <w:szCs w:val="32"/>
        </w:rPr>
        <w:t>高校基本情况</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pPr>
        <w:rPr>
          <w:rFonts w:ascii="黑体" w:hAnsi="黑体" w:eastAsia="黑体" w:cs="Times New Roman"/>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一、所在高校基本情况</w:t>
      </w:r>
    </w:p>
    <w:tbl>
      <w:tblPr>
        <w:tblStyle w:val="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pPr>
              <w:spacing w:line="360" w:lineRule="auto"/>
              <w:jc w:val="center"/>
              <w:rPr>
                <w:rFonts w:ascii="Times New Roman" w:hAnsi="Times New Roman" w:eastAsia="仿宋_GB2312" w:cs="Times New Roman"/>
                <w:sz w:val="24"/>
                <w:szCs w:val="24"/>
              </w:rPr>
            </w:pPr>
          </w:p>
        </w:tc>
        <w:tc>
          <w:tcPr>
            <w:tcW w:w="3604"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restart"/>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continue"/>
          </w:tcPr>
          <w:p>
            <w:pPr>
              <w:spacing w:line="360" w:lineRule="auto"/>
              <w:rPr>
                <w:rFonts w:ascii="Times New Roman" w:hAnsi="Times New Roman" w:eastAsia="仿宋_GB2312" w:cs="Times New Roman"/>
                <w:sz w:val="24"/>
                <w:szCs w:val="24"/>
              </w:rPr>
            </w:pP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近3</w:t>
            </w:r>
            <w:r>
              <w:rPr>
                <w:rFonts w:ascii="Times New Roman" w:hAnsi="Times New Roman" w:eastAsia="仿宋_GB2312" w:cs="Times New Roman"/>
                <w:sz w:val="24"/>
                <w:szCs w:val="24"/>
              </w:rPr>
              <w:t>年年均本科招生数</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1"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6"/>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pPr>
              <w:spacing w:line="36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10项</w:t>
            </w:r>
            <w:r>
              <w:rPr>
                <w:rFonts w:hint="eastAsia" w:ascii="Times New Roman" w:hAnsi="Times New Roman" w:eastAsia="仿宋_GB2312" w:cs="Times New Roman"/>
                <w:sz w:val="24"/>
                <w:szCs w:val="24"/>
              </w:rPr>
              <w:t>）</w:t>
            </w: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3"/>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仿宋_GB2312" w:hAnsi="Times New Roman" w:eastAsia="仿宋_GB2312" w:cs="Times New Roman"/>
                <w:szCs w:val="24"/>
              </w:rPr>
              <w:t>…</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bl>
    <w:p>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3"/>
        <w:tblW w:w="84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3"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2018年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2017年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2016年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9" w:hRule="atLeast"/>
        </w:trPr>
        <w:tc>
          <w:tcPr>
            <w:tcW w:w="8522"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pPr>
        <w:spacing w:line="20" w:lineRule="exact"/>
        <w:rPr>
          <w:rFonts w:ascii="仿宋_GB2312" w:hAnsi="Calibri" w:eastAsia="仿宋_GB2312" w:cs="经典平黑简"/>
          <w:sz w:val="10"/>
          <w:szCs w:val="1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9E5C53"/>
    <w:rsid w:val="00BD1F55"/>
    <w:rsid w:val="1F2A72B4"/>
    <w:rsid w:val="7323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5"/>
    <w:unhideWhenUsed/>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274</Words>
  <Characters>1563</Characters>
  <Lines>13</Lines>
  <Paragraphs>3</Paragraphs>
  <TotalTime>0</TotalTime>
  <ScaleCrop>false</ScaleCrop>
  <LinksUpToDate>false</LinksUpToDate>
  <CharactersWithSpaces>1834</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蓝云</cp:lastModifiedBy>
  <dcterms:modified xsi:type="dcterms:W3CDTF">2019-05-09T08:27:15Z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