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FB" w:rsidRDefault="00E71DFB" w:rsidP="00E71DFB">
      <w:pPr>
        <w:pStyle w:val="p8"/>
        <w:jc w:val="center"/>
        <w:rPr>
          <w:rFonts w:ascii="方正小标宋简体" w:eastAsia="方正小标宋简体"/>
          <w:color w:val="000000"/>
          <w:sz w:val="44"/>
          <w:szCs w:val="44"/>
        </w:rPr>
      </w:pPr>
      <w:r>
        <w:rPr>
          <w:rFonts w:ascii="方正小标宋简体" w:eastAsia="方正小标宋简体" w:hint="eastAsia"/>
          <w:color w:val="000000"/>
          <w:sz w:val="44"/>
          <w:szCs w:val="44"/>
        </w:rPr>
        <w:t>西北农林科技大学文明教室创建工作</w:t>
      </w:r>
    </w:p>
    <w:p w:rsidR="00E71DFB" w:rsidRDefault="00E71DFB" w:rsidP="00E71DFB">
      <w:pPr>
        <w:pStyle w:val="p19"/>
        <w:spacing w:after="279" w:afterAutospacing="0"/>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考评细则</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为进一步增强学生的集体主义意识，提升学生的公德素养，有力维护教室环境整洁、安全卫生，保障正常教育教学活动秩序，依据《西北农林科技大学文明教室创建实施办法》，制定本细则。</w:t>
      </w:r>
    </w:p>
    <w:p w:rsidR="00E71DFB" w:rsidRDefault="00E71DFB" w:rsidP="00E71DFB">
      <w:pPr>
        <w:pStyle w:val="p13"/>
        <w:jc w:val="center"/>
        <w:rPr>
          <w:rFonts w:ascii="黑体" w:eastAsia="黑体" w:hAnsi="黑体" w:hint="eastAsia"/>
          <w:color w:val="000000"/>
          <w:sz w:val="32"/>
          <w:szCs w:val="32"/>
        </w:rPr>
      </w:pPr>
      <w:r>
        <w:rPr>
          <w:rFonts w:ascii="黑体" w:eastAsia="黑体" w:hAnsi="黑体" w:hint="eastAsia"/>
          <w:color w:val="000000"/>
          <w:sz w:val="32"/>
          <w:szCs w:val="32"/>
        </w:rPr>
        <w:t>一、评选组织</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第一条</w:t>
      </w:r>
      <w:r>
        <w:rPr>
          <w:rFonts w:hint="eastAsia"/>
          <w:color w:val="000000"/>
          <w:sz w:val="32"/>
          <w:szCs w:val="32"/>
        </w:rPr>
        <w:t> </w:t>
      </w:r>
      <w:r>
        <w:rPr>
          <w:rFonts w:ascii="仿宋" w:eastAsia="仿宋" w:hAnsi="仿宋" w:hint="eastAsia"/>
          <w:color w:val="000000"/>
          <w:sz w:val="32"/>
          <w:szCs w:val="32"/>
        </w:rPr>
        <w:t>学校成立文明教室创建检查评选工作组，组长由校团委书记（学工部副部长）担任，成员主要由团委相关负责同志、学生会、研究生</w:t>
      </w:r>
      <w:proofErr w:type="gramStart"/>
      <w:r>
        <w:rPr>
          <w:rFonts w:ascii="仿宋" w:eastAsia="仿宋" w:hAnsi="仿宋" w:hint="eastAsia"/>
          <w:color w:val="000000"/>
          <w:sz w:val="32"/>
          <w:szCs w:val="32"/>
        </w:rPr>
        <w:t>会学生</w:t>
      </w:r>
      <w:proofErr w:type="gramEnd"/>
      <w:r>
        <w:rPr>
          <w:rFonts w:ascii="仿宋" w:eastAsia="仿宋" w:hAnsi="仿宋" w:hint="eastAsia"/>
          <w:color w:val="000000"/>
          <w:sz w:val="32"/>
          <w:szCs w:val="32"/>
        </w:rPr>
        <w:t>干部组成，评选工作组在文明教室创建工作领导小组领导下具体组织实施。</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第二条</w:t>
      </w:r>
      <w:r>
        <w:rPr>
          <w:rFonts w:hint="eastAsia"/>
          <w:color w:val="000000"/>
          <w:sz w:val="32"/>
          <w:szCs w:val="32"/>
        </w:rPr>
        <w:t> </w:t>
      </w:r>
      <w:r>
        <w:rPr>
          <w:rFonts w:ascii="仿宋" w:eastAsia="仿宋" w:hAnsi="仿宋" w:hint="eastAsia"/>
          <w:color w:val="000000"/>
          <w:sz w:val="32"/>
          <w:szCs w:val="32"/>
        </w:rPr>
        <w:t>团委依托学生会组建校级文明教室创建检查信息员队伍，负责组织对各学院（系）检查评比；指导各学院（系）团委组建院级文明教室创建检查信息员队伍。</w:t>
      </w:r>
    </w:p>
    <w:p w:rsidR="00E71DFB" w:rsidRDefault="00E71DFB" w:rsidP="00E71DFB">
      <w:pPr>
        <w:pStyle w:val="p13"/>
        <w:jc w:val="center"/>
        <w:rPr>
          <w:rFonts w:ascii="黑体" w:eastAsia="黑体" w:hAnsi="黑体" w:hint="eastAsia"/>
          <w:color w:val="000000"/>
          <w:sz w:val="32"/>
          <w:szCs w:val="32"/>
        </w:rPr>
      </w:pPr>
      <w:r>
        <w:rPr>
          <w:rFonts w:ascii="黑体" w:eastAsia="黑体" w:hAnsi="黑体" w:hint="eastAsia"/>
          <w:color w:val="000000"/>
          <w:sz w:val="32"/>
          <w:szCs w:val="32"/>
        </w:rPr>
        <w:t>二、评选内容</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第三条</w:t>
      </w:r>
      <w:r>
        <w:rPr>
          <w:rFonts w:hint="eastAsia"/>
          <w:color w:val="000000"/>
          <w:sz w:val="32"/>
          <w:szCs w:val="32"/>
        </w:rPr>
        <w:t> </w:t>
      </w:r>
      <w:r>
        <w:rPr>
          <w:rFonts w:ascii="仿宋" w:eastAsia="仿宋" w:hAnsi="仿宋" w:hint="eastAsia"/>
          <w:color w:val="000000"/>
          <w:sz w:val="32"/>
          <w:szCs w:val="32"/>
        </w:rPr>
        <w:t>评选内容</w:t>
      </w:r>
      <w:proofErr w:type="gramStart"/>
      <w:r>
        <w:rPr>
          <w:rFonts w:ascii="仿宋" w:eastAsia="仿宋" w:hAnsi="仿宋" w:hint="eastAsia"/>
          <w:color w:val="000000"/>
          <w:sz w:val="32"/>
          <w:szCs w:val="32"/>
        </w:rPr>
        <w:t>包括思政引领</w:t>
      </w:r>
      <w:proofErr w:type="gramEnd"/>
      <w:r>
        <w:rPr>
          <w:rFonts w:ascii="仿宋" w:eastAsia="仿宋" w:hAnsi="仿宋" w:hint="eastAsia"/>
          <w:color w:val="000000"/>
          <w:sz w:val="32"/>
          <w:szCs w:val="32"/>
        </w:rPr>
        <w:t>、宣传教育、环境维护、文明使用四个方面。具体评比内容如下：</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lastRenderedPageBreak/>
        <w:t>1.</w:t>
      </w:r>
      <w:proofErr w:type="gramStart"/>
      <w:r>
        <w:rPr>
          <w:rFonts w:ascii="仿宋" w:eastAsia="仿宋" w:hAnsi="仿宋" w:hint="eastAsia"/>
          <w:color w:val="000000"/>
          <w:sz w:val="32"/>
          <w:szCs w:val="32"/>
        </w:rPr>
        <w:t>思政引领</w:t>
      </w:r>
      <w:proofErr w:type="gramEnd"/>
      <w:r>
        <w:rPr>
          <w:rFonts w:ascii="仿宋" w:eastAsia="仿宋" w:hAnsi="仿宋" w:hint="eastAsia"/>
          <w:color w:val="000000"/>
          <w:sz w:val="32"/>
          <w:szCs w:val="32"/>
        </w:rPr>
        <w:t>。定期开展学生党团活动、学术讲座和素质拓展报告等课外教育教学活动，有效发挥</w:t>
      </w:r>
      <w:proofErr w:type="gramStart"/>
      <w:r>
        <w:rPr>
          <w:rFonts w:ascii="仿宋" w:eastAsia="仿宋" w:hAnsi="仿宋" w:hint="eastAsia"/>
          <w:color w:val="000000"/>
          <w:sz w:val="32"/>
          <w:szCs w:val="32"/>
        </w:rPr>
        <w:t>教室思政育人</w:t>
      </w:r>
      <w:proofErr w:type="gramEnd"/>
      <w:r>
        <w:rPr>
          <w:rFonts w:ascii="仿宋" w:eastAsia="仿宋" w:hAnsi="仿宋" w:hint="eastAsia"/>
          <w:color w:val="000000"/>
          <w:sz w:val="32"/>
          <w:szCs w:val="32"/>
        </w:rPr>
        <w:t>载体功能和阵地作用。</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2.宣传教育。重视挖掘以教室为载体的创新性活动，及时宣传报道在创建活动中涌现出的先进集体和个人，发挥先进典型的教育引领和模范带头作用。</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3.环境维护。教室环境干净整洁，体现学校治理水平，为正常教育教学活动开展及良好学风形成创造条件、营造氛围。</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4.文明使用。能切实</w:t>
      </w:r>
      <w:r>
        <w:rPr>
          <w:rStyle w:val="s2"/>
          <w:rFonts w:ascii="仿宋" w:eastAsia="仿宋" w:hAnsi="仿宋" w:hint="eastAsia"/>
          <w:color w:val="000000"/>
          <w:sz w:val="32"/>
          <w:szCs w:val="32"/>
        </w:rPr>
        <w:t>督促学生遵守教室管理规定,促进教室</w:t>
      </w:r>
      <w:r>
        <w:rPr>
          <w:rFonts w:ascii="仿宋" w:eastAsia="仿宋" w:hAnsi="仿宋" w:hint="eastAsia"/>
          <w:color w:val="000000"/>
          <w:sz w:val="32"/>
          <w:szCs w:val="32"/>
        </w:rPr>
        <w:t>文明使用，通过精细化管理，确保教室管理到位，使用顺畅。</w:t>
      </w:r>
    </w:p>
    <w:p w:rsidR="00E71DFB" w:rsidRDefault="00E71DFB" w:rsidP="00E71DFB">
      <w:pPr>
        <w:pStyle w:val="p13"/>
        <w:jc w:val="center"/>
        <w:rPr>
          <w:rFonts w:ascii="黑体" w:eastAsia="黑体" w:hAnsi="黑体" w:hint="eastAsia"/>
          <w:color w:val="000000"/>
          <w:sz w:val="32"/>
          <w:szCs w:val="32"/>
        </w:rPr>
      </w:pPr>
      <w:r>
        <w:rPr>
          <w:rFonts w:ascii="黑体" w:eastAsia="黑体" w:hAnsi="黑体" w:hint="eastAsia"/>
          <w:color w:val="000000"/>
          <w:sz w:val="32"/>
          <w:szCs w:val="32"/>
        </w:rPr>
        <w:t>三、考核指标</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第四条</w:t>
      </w:r>
      <w:proofErr w:type="gramStart"/>
      <w:r>
        <w:rPr>
          <w:rFonts w:hint="eastAsia"/>
          <w:color w:val="000000"/>
          <w:sz w:val="32"/>
          <w:szCs w:val="32"/>
        </w:rPr>
        <w:t> </w:t>
      </w:r>
      <w:r>
        <w:rPr>
          <w:rFonts w:ascii="仿宋" w:eastAsia="仿宋" w:hAnsi="仿宋" w:hint="eastAsia"/>
          <w:color w:val="000000"/>
          <w:sz w:val="32"/>
          <w:szCs w:val="32"/>
        </w:rPr>
        <w:t>思政引领</w:t>
      </w:r>
      <w:proofErr w:type="gramEnd"/>
      <w:r>
        <w:rPr>
          <w:rFonts w:ascii="仿宋" w:eastAsia="仿宋" w:hAnsi="仿宋" w:hint="eastAsia"/>
          <w:color w:val="000000"/>
          <w:sz w:val="32"/>
          <w:szCs w:val="32"/>
        </w:rPr>
        <w:t>（20分）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1.结合“大学生第二课堂”建设，开展</w:t>
      </w:r>
      <w:proofErr w:type="gramStart"/>
      <w:r>
        <w:rPr>
          <w:rFonts w:ascii="仿宋" w:eastAsia="仿宋" w:hAnsi="仿宋" w:hint="eastAsia"/>
          <w:color w:val="000000"/>
          <w:sz w:val="32"/>
          <w:szCs w:val="32"/>
        </w:rPr>
        <w:t>学生党</w:t>
      </w:r>
      <w:proofErr w:type="gramEnd"/>
      <w:r>
        <w:rPr>
          <w:rFonts w:ascii="仿宋" w:eastAsia="仿宋" w:hAnsi="仿宋" w:hint="eastAsia"/>
          <w:color w:val="000000"/>
          <w:sz w:val="32"/>
          <w:szCs w:val="32"/>
        </w:rPr>
        <w:t>(团)支部政治理论学习、主题党团日活动、学术讲座和素质拓展报告等课外教育教学活动，将环境育人</w:t>
      </w:r>
      <w:proofErr w:type="gramStart"/>
      <w:r>
        <w:rPr>
          <w:rFonts w:ascii="仿宋" w:eastAsia="仿宋" w:hAnsi="仿宋" w:hint="eastAsia"/>
          <w:color w:val="000000"/>
          <w:sz w:val="32"/>
          <w:szCs w:val="32"/>
        </w:rPr>
        <w:t>和思政育人</w:t>
      </w:r>
      <w:proofErr w:type="gramEnd"/>
      <w:r>
        <w:rPr>
          <w:rFonts w:ascii="仿宋" w:eastAsia="仿宋" w:hAnsi="仿宋" w:hint="eastAsia"/>
          <w:color w:val="000000"/>
          <w:sz w:val="32"/>
          <w:szCs w:val="32"/>
        </w:rPr>
        <w:t>有机融合，每项活动3分。（15分）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lastRenderedPageBreak/>
        <w:t>2.围绕“文明校园”创建，定期配合后勤管理部门进行卫生大扫除等活动，不断加强学生的劳动教育和文明教育，促进学生德智体美劳全面发展，每项活动2分。（5分）</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第五条</w:t>
      </w:r>
      <w:r>
        <w:rPr>
          <w:rFonts w:hint="eastAsia"/>
          <w:color w:val="000000"/>
          <w:sz w:val="32"/>
          <w:szCs w:val="32"/>
        </w:rPr>
        <w:t> </w:t>
      </w:r>
      <w:r>
        <w:rPr>
          <w:rFonts w:ascii="仿宋" w:eastAsia="仿宋" w:hAnsi="仿宋" w:hint="eastAsia"/>
          <w:color w:val="000000"/>
          <w:sz w:val="32"/>
          <w:szCs w:val="32"/>
        </w:rPr>
        <w:t>宣传教育（10分）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1.围绕“文明教室”创建，积极开展宣传教育活动，每项活动2分。（4分）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2.挖掘创建中涌现出的先进集体和个人，及时宣传报道，在学校及社会层面有良好反响。校级媒体报道每次2分，校外媒体报道每次3分，同项活动就高不就低。（6分）</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第六条</w:t>
      </w:r>
      <w:r>
        <w:rPr>
          <w:rFonts w:hint="eastAsia"/>
          <w:color w:val="000000"/>
          <w:sz w:val="32"/>
          <w:szCs w:val="32"/>
        </w:rPr>
        <w:t> </w:t>
      </w:r>
      <w:r>
        <w:rPr>
          <w:rFonts w:ascii="仿宋" w:eastAsia="仿宋" w:hAnsi="仿宋" w:hint="eastAsia"/>
          <w:color w:val="000000"/>
          <w:sz w:val="32"/>
          <w:szCs w:val="32"/>
        </w:rPr>
        <w:t>环境维护（40分）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1.定期清理教室卫生，做到桌椅按照教室布局规范要求摆放整齐、桌面墙面无涂画、地面干净无垃圾等。（15分）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2.维护教室和教学设备设施卫生整洁，教室没有堆放杂物现象（10分）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3.主动配合后勤保洁人员工作，教室环境卫生整洁，窗</w:t>
      </w:r>
      <w:proofErr w:type="gramStart"/>
      <w:r>
        <w:rPr>
          <w:rFonts w:ascii="仿宋" w:eastAsia="仿宋" w:hAnsi="仿宋" w:hint="eastAsia"/>
          <w:color w:val="000000"/>
          <w:sz w:val="32"/>
          <w:szCs w:val="32"/>
        </w:rPr>
        <w:t>明桌净</w:t>
      </w:r>
      <w:proofErr w:type="gramEnd"/>
      <w:r>
        <w:rPr>
          <w:rFonts w:ascii="仿宋" w:eastAsia="仿宋" w:hAnsi="仿宋" w:hint="eastAsia"/>
          <w:color w:val="000000"/>
          <w:sz w:val="32"/>
          <w:szCs w:val="32"/>
        </w:rPr>
        <w:t>。（5分）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4.包干区域未发现易燃、易爆等危险品。（5分）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lastRenderedPageBreak/>
        <w:t>5.发现公共设施出现问题，及时上报相关部门维修或更换，做到有记录、有行动，确保教育教学正常有序。（5分）</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第七条</w:t>
      </w:r>
      <w:r>
        <w:rPr>
          <w:rFonts w:hint="eastAsia"/>
          <w:color w:val="000000"/>
          <w:sz w:val="32"/>
          <w:szCs w:val="32"/>
        </w:rPr>
        <w:t> </w:t>
      </w:r>
      <w:r>
        <w:rPr>
          <w:rFonts w:ascii="仿宋" w:eastAsia="仿宋" w:hAnsi="仿宋" w:hint="eastAsia"/>
          <w:color w:val="000000"/>
          <w:sz w:val="32"/>
          <w:szCs w:val="32"/>
        </w:rPr>
        <w:t>文明使用（30分）</w:t>
      </w:r>
    </w:p>
    <w:p w:rsidR="00E71DFB" w:rsidRDefault="00E71DFB" w:rsidP="00E71DFB">
      <w:pPr>
        <w:pStyle w:val="p10"/>
        <w:ind w:firstLine="631"/>
        <w:rPr>
          <w:rFonts w:ascii="仿宋" w:eastAsia="仿宋" w:hAnsi="仿宋" w:hint="eastAsia"/>
          <w:color w:val="000000"/>
          <w:sz w:val="32"/>
          <w:szCs w:val="32"/>
        </w:rPr>
      </w:pPr>
      <w:r>
        <w:rPr>
          <w:rFonts w:ascii="仿宋" w:eastAsia="仿宋" w:hAnsi="仿宋" w:hint="eastAsia"/>
          <w:color w:val="000000"/>
          <w:sz w:val="32"/>
          <w:szCs w:val="32"/>
        </w:rPr>
        <w:t>1.未发现教室和公共区域内的桌椅搬出室外或乱摆乱放，没有以各类物品或文字标识等形式占用座位现象。（10分）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2.学生进入教室衣着整洁大方，举止文明，没有在教室内饮食、吸烟、穿拖鞋、追逐打闹等不文明行为。（5分）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3.教室和公共区域未发现随意涂写、</w:t>
      </w:r>
      <w:proofErr w:type="gramStart"/>
      <w:r>
        <w:rPr>
          <w:rFonts w:ascii="仿宋" w:eastAsia="仿宋" w:hAnsi="仿宋" w:hint="eastAsia"/>
          <w:color w:val="000000"/>
          <w:sz w:val="32"/>
          <w:szCs w:val="32"/>
        </w:rPr>
        <w:t>刻划</w:t>
      </w:r>
      <w:proofErr w:type="gramEnd"/>
      <w:r>
        <w:rPr>
          <w:rFonts w:ascii="仿宋" w:eastAsia="仿宋" w:hAnsi="仿宋" w:hint="eastAsia"/>
          <w:color w:val="000000"/>
          <w:sz w:val="32"/>
          <w:szCs w:val="32"/>
        </w:rPr>
        <w:t>或私自张贴涂画布置、损坏公物等现象。（5分）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4.教学楼内未发现有使用大功率电器、</w:t>
      </w:r>
      <w:proofErr w:type="gramStart"/>
      <w:r>
        <w:rPr>
          <w:rFonts w:ascii="仿宋" w:eastAsia="仿宋" w:hAnsi="仿宋" w:hint="eastAsia"/>
          <w:color w:val="000000"/>
          <w:sz w:val="32"/>
          <w:szCs w:val="32"/>
        </w:rPr>
        <w:t>违规接拉电线</w:t>
      </w:r>
      <w:proofErr w:type="gramEnd"/>
      <w:r>
        <w:rPr>
          <w:rFonts w:ascii="仿宋" w:eastAsia="仿宋" w:hAnsi="仿宋" w:hint="eastAsia"/>
          <w:color w:val="000000"/>
          <w:sz w:val="32"/>
          <w:szCs w:val="32"/>
        </w:rPr>
        <w:t>等行为，防火器材和防火标志完整；教室无人时，做到电源、窗户等处于关闭状态。（5分）</w:t>
      </w:r>
    </w:p>
    <w:p w:rsidR="00E71DFB" w:rsidRDefault="00E71DFB" w:rsidP="00E71DFB">
      <w:pPr>
        <w:pStyle w:val="p16"/>
        <w:ind w:firstLine="631"/>
        <w:jc w:val="both"/>
        <w:rPr>
          <w:rFonts w:ascii="仿宋" w:eastAsia="仿宋" w:hAnsi="仿宋" w:hint="eastAsia"/>
          <w:color w:val="000000"/>
          <w:sz w:val="32"/>
          <w:szCs w:val="32"/>
        </w:rPr>
      </w:pPr>
      <w:r>
        <w:rPr>
          <w:rFonts w:ascii="仿宋" w:eastAsia="仿宋" w:hAnsi="仿宋" w:hint="eastAsia"/>
          <w:color w:val="000000"/>
          <w:sz w:val="32"/>
          <w:szCs w:val="32"/>
        </w:rPr>
        <w:t>5.在自习或举行班会等集体活动时，遵守纪律，不影响其他教室正常使用；没有举办娱乐性活动。（5分）</w:t>
      </w:r>
    </w:p>
    <w:p w:rsidR="00E71DFB" w:rsidRDefault="00E71DFB" w:rsidP="00E71DFB">
      <w:pPr>
        <w:pStyle w:val="p13"/>
        <w:jc w:val="center"/>
        <w:rPr>
          <w:rFonts w:ascii="黑体" w:eastAsia="黑体" w:hAnsi="黑体" w:hint="eastAsia"/>
          <w:color w:val="000000"/>
          <w:sz w:val="32"/>
          <w:szCs w:val="32"/>
        </w:rPr>
      </w:pPr>
      <w:r>
        <w:rPr>
          <w:rFonts w:ascii="黑体" w:eastAsia="黑体" w:hAnsi="黑体" w:hint="eastAsia"/>
          <w:color w:val="000000"/>
          <w:sz w:val="32"/>
          <w:szCs w:val="32"/>
        </w:rPr>
        <w:t>四、评比方式</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第八条</w:t>
      </w:r>
      <w:r>
        <w:rPr>
          <w:rFonts w:hint="eastAsia"/>
          <w:color w:val="000000"/>
          <w:sz w:val="32"/>
          <w:szCs w:val="32"/>
        </w:rPr>
        <w:t> </w:t>
      </w:r>
      <w:r>
        <w:rPr>
          <w:rFonts w:ascii="仿宋" w:eastAsia="仿宋" w:hAnsi="仿宋" w:hint="eastAsia"/>
          <w:color w:val="000000"/>
          <w:sz w:val="32"/>
          <w:szCs w:val="32"/>
        </w:rPr>
        <w:t>评比以公平、公正、有效为原则，通过院系自检、评比组例检、职能部门督导检查等过程考核方式进行。</w:t>
      </w:r>
      <w:r>
        <w:rPr>
          <w:rFonts w:ascii="仿宋" w:eastAsia="仿宋" w:hAnsi="仿宋" w:hint="eastAsia"/>
          <w:color w:val="000000"/>
          <w:sz w:val="32"/>
          <w:szCs w:val="32"/>
        </w:rPr>
        <w:lastRenderedPageBreak/>
        <w:t>综合评比采取100分制计分，根据院系自检、评比组例检、职能部门督导检查各项评分情况，计算最后总得分，</w:t>
      </w:r>
      <w:proofErr w:type="gramStart"/>
      <w:r>
        <w:rPr>
          <w:rFonts w:ascii="仿宋" w:eastAsia="仿宋" w:hAnsi="仿宋" w:hint="eastAsia"/>
          <w:color w:val="000000"/>
          <w:sz w:val="32"/>
          <w:szCs w:val="32"/>
        </w:rPr>
        <w:t>按排名先后</w:t>
      </w:r>
      <w:proofErr w:type="gramEnd"/>
      <w:r>
        <w:rPr>
          <w:rFonts w:ascii="仿宋" w:eastAsia="仿宋" w:hAnsi="仿宋" w:hint="eastAsia"/>
          <w:color w:val="000000"/>
          <w:sz w:val="32"/>
          <w:szCs w:val="32"/>
        </w:rPr>
        <w:t>确定文明教室创建先进院系。</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第九条</w:t>
      </w:r>
      <w:r>
        <w:rPr>
          <w:rFonts w:hint="eastAsia"/>
          <w:color w:val="000000"/>
          <w:sz w:val="32"/>
          <w:szCs w:val="32"/>
        </w:rPr>
        <w:t> </w:t>
      </w:r>
      <w:r>
        <w:rPr>
          <w:rFonts w:ascii="仿宋" w:eastAsia="仿宋" w:hAnsi="仿宋" w:hint="eastAsia"/>
          <w:color w:val="000000"/>
          <w:sz w:val="32"/>
          <w:szCs w:val="32"/>
        </w:rPr>
        <w:t>自检由各学院（系）依据学校相关规定，结合学院（系）实际，由各学院（系）信息员队伍组织实施，每周至</w:t>
      </w:r>
      <w:proofErr w:type="gramStart"/>
      <w:r>
        <w:rPr>
          <w:rFonts w:ascii="仿宋" w:eastAsia="仿宋" w:hAnsi="仿宋" w:hint="eastAsia"/>
          <w:color w:val="000000"/>
          <w:sz w:val="32"/>
          <w:szCs w:val="32"/>
        </w:rPr>
        <w:t>少组织</w:t>
      </w:r>
      <w:proofErr w:type="gramEnd"/>
      <w:r>
        <w:rPr>
          <w:rFonts w:ascii="仿宋" w:eastAsia="仿宋" w:hAnsi="仿宋" w:hint="eastAsia"/>
          <w:color w:val="000000"/>
          <w:sz w:val="32"/>
          <w:szCs w:val="32"/>
        </w:rPr>
        <w:t>一次，检查依据本细则评选内容和考核指标量化打分，成绩列入院系创建工作自评结果。全年自评结果占总成绩的20%。</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第十条</w:t>
      </w:r>
      <w:r>
        <w:rPr>
          <w:rFonts w:hint="eastAsia"/>
          <w:color w:val="000000"/>
          <w:sz w:val="32"/>
          <w:szCs w:val="32"/>
        </w:rPr>
        <w:t> </w:t>
      </w:r>
      <w:r>
        <w:rPr>
          <w:rFonts w:ascii="仿宋" w:eastAsia="仿宋" w:hAnsi="仿宋" w:hint="eastAsia"/>
          <w:color w:val="000000"/>
          <w:sz w:val="32"/>
          <w:szCs w:val="32"/>
        </w:rPr>
        <w:t>在学院（系）日常自</w:t>
      </w:r>
      <w:proofErr w:type="gramStart"/>
      <w:r>
        <w:rPr>
          <w:rFonts w:ascii="仿宋" w:eastAsia="仿宋" w:hAnsi="仿宋" w:hint="eastAsia"/>
          <w:color w:val="000000"/>
          <w:sz w:val="32"/>
          <w:szCs w:val="32"/>
        </w:rPr>
        <w:t>检基础</w:t>
      </w:r>
      <w:proofErr w:type="gramEnd"/>
      <w:r>
        <w:rPr>
          <w:rFonts w:ascii="仿宋" w:eastAsia="仿宋" w:hAnsi="仿宋" w:hint="eastAsia"/>
          <w:color w:val="000000"/>
          <w:sz w:val="32"/>
          <w:szCs w:val="32"/>
        </w:rPr>
        <w:t>上，由校级文明教室创建检查信息员队伍组织例检，每周进行不定期检查，检查依据本细则评选内容和考核指标量化打分，成绩列入日常检查结果。全年日常结果占总成绩的50%。</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第十一条</w:t>
      </w:r>
      <w:r>
        <w:rPr>
          <w:rFonts w:hint="eastAsia"/>
          <w:color w:val="000000"/>
          <w:sz w:val="32"/>
          <w:szCs w:val="32"/>
        </w:rPr>
        <w:t> </w:t>
      </w:r>
      <w:r>
        <w:rPr>
          <w:rFonts w:ascii="仿宋" w:eastAsia="仿宋" w:hAnsi="仿宋" w:hint="eastAsia"/>
          <w:color w:val="000000"/>
          <w:sz w:val="32"/>
          <w:szCs w:val="32"/>
        </w:rPr>
        <w:t>职能部门督导检查主要由学校文明教室创建工作领导小组邀请相关职能部门组织实施，每学年进行不定期检查，检查依据本细则评选内容和考核指标量化打分，成绩列入相关职能部门评价结果。全年职能部门评价结果占总成绩的30%。</w:t>
      </w:r>
    </w:p>
    <w:p w:rsidR="00E71DFB" w:rsidRDefault="00E71DFB" w:rsidP="00E71DFB">
      <w:pPr>
        <w:pStyle w:val="p13"/>
        <w:jc w:val="center"/>
        <w:rPr>
          <w:rFonts w:ascii="黑体" w:eastAsia="黑体" w:hAnsi="黑体" w:hint="eastAsia"/>
          <w:color w:val="000000"/>
          <w:sz w:val="32"/>
          <w:szCs w:val="32"/>
        </w:rPr>
      </w:pPr>
      <w:r>
        <w:rPr>
          <w:rFonts w:ascii="黑体" w:eastAsia="黑体" w:hAnsi="黑体" w:hint="eastAsia"/>
          <w:color w:val="000000"/>
          <w:sz w:val="32"/>
          <w:szCs w:val="32"/>
        </w:rPr>
        <w:t>五、结果应用</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第十二条</w:t>
      </w:r>
      <w:r>
        <w:rPr>
          <w:rFonts w:hint="eastAsia"/>
          <w:color w:val="000000"/>
          <w:sz w:val="32"/>
          <w:szCs w:val="32"/>
        </w:rPr>
        <w:t> </w:t>
      </w:r>
      <w:r>
        <w:rPr>
          <w:rFonts w:ascii="仿宋" w:eastAsia="仿宋" w:hAnsi="仿宋" w:hint="eastAsia"/>
          <w:color w:val="000000"/>
          <w:sz w:val="32"/>
          <w:szCs w:val="32"/>
        </w:rPr>
        <w:t>评比成绩将作为文明教室创建先进院系、先进班级和先进个人的评定依据。</w:t>
      </w:r>
      <w:r>
        <w:rPr>
          <w:rStyle w:val="s2"/>
          <w:rFonts w:ascii="仿宋" w:eastAsia="仿宋" w:hAnsi="仿宋" w:hint="eastAsia"/>
          <w:color w:val="000000"/>
          <w:sz w:val="32"/>
          <w:szCs w:val="32"/>
        </w:rPr>
        <w:t>先进院系由</w:t>
      </w:r>
      <w:r>
        <w:rPr>
          <w:rFonts w:ascii="仿宋" w:eastAsia="仿宋" w:hAnsi="仿宋" w:hint="eastAsia"/>
          <w:color w:val="000000"/>
          <w:sz w:val="32"/>
          <w:szCs w:val="32"/>
        </w:rPr>
        <w:t>文明教室创建检</w:t>
      </w:r>
      <w:r>
        <w:rPr>
          <w:rFonts w:ascii="仿宋" w:eastAsia="仿宋" w:hAnsi="仿宋" w:hint="eastAsia"/>
          <w:color w:val="000000"/>
          <w:sz w:val="32"/>
          <w:szCs w:val="32"/>
        </w:rPr>
        <w:lastRenderedPageBreak/>
        <w:t>查评比工作组推荐，学校文明教室创建工作领导小组审定</w:t>
      </w:r>
      <w:r>
        <w:rPr>
          <w:rStyle w:val="s2"/>
          <w:rFonts w:ascii="仿宋" w:eastAsia="仿宋" w:hAnsi="仿宋" w:hint="eastAsia"/>
          <w:color w:val="000000"/>
          <w:sz w:val="32"/>
          <w:szCs w:val="32"/>
        </w:rPr>
        <w:t>；</w:t>
      </w:r>
      <w:r>
        <w:rPr>
          <w:rFonts w:ascii="仿宋" w:eastAsia="仿宋" w:hAnsi="仿宋" w:hint="eastAsia"/>
          <w:color w:val="000000"/>
          <w:sz w:val="32"/>
          <w:szCs w:val="32"/>
        </w:rPr>
        <w:t>先进班级和先进个人，由学生团支部或个人自荐、学院（系）审核后择优推荐、文明教室创建检查评比工作组审核，学校文明教室创建工作领导小组审定。</w:t>
      </w:r>
    </w:p>
    <w:p w:rsidR="00E71DFB" w:rsidRDefault="00E71DFB" w:rsidP="00E71DFB">
      <w:pPr>
        <w:pStyle w:val="p13"/>
        <w:jc w:val="center"/>
        <w:rPr>
          <w:rFonts w:ascii="黑体" w:eastAsia="黑体" w:hAnsi="黑体" w:hint="eastAsia"/>
          <w:color w:val="000000"/>
          <w:sz w:val="32"/>
          <w:szCs w:val="32"/>
        </w:rPr>
      </w:pPr>
      <w:r>
        <w:rPr>
          <w:rStyle w:val="s2"/>
          <w:rFonts w:ascii="黑体" w:eastAsia="黑体" w:hAnsi="黑体" w:hint="eastAsia"/>
          <w:color w:val="000000"/>
          <w:sz w:val="32"/>
          <w:szCs w:val="32"/>
        </w:rPr>
        <w:t>六、附 则</w:t>
      </w:r>
    </w:p>
    <w:p w:rsidR="00E71DFB" w:rsidRDefault="00E71DFB" w:rsidP="00E71DFB">
      <w:pPr>
        <w:pStyle w:val="p14"/>
        <w:ind w:firstLine="634"/>
        <w:jc w:val="both"/>
        <w:rPr>
          <w:rFonts w:ascii="仿宋" w:eastAsia="仿宋" w:hAnsi="仿宋" w:hint="eastAsia"/>
          <w:color w:val="000000"/>
          <w:sz w:val="32"/>
          <w:szCs w:val="32"/>
        </w:rPr>
      </w:pPr>
      <w:r>
        <w:rPr>
          <w:rStyle w:val="s3"/>
          <w:rFonts w:ascii="仿宋" w:eastAsia="仿宋" w:hAnsi="仿宋" w:hint="eastAsia"/>
          <w:b/>
          <w:bCs/>
          <w:color w:val="000000"/>
          <w:sz w:val="32"/>
          <w:szCs w:val="32"/>
        </w:rPr>
        <w:t>第十三条</w:t>
      </w:r>
      <w:r>
        <w:rPr>
          <w:rFonts w:hint="eastAsia"/>
          <w:color w:val="000000"/>
          <w:sz w:val="32"/>
          <w:szCs w:val="32"/>
        </w:rPr>
        <w:t> </w:t>
      </w:r>
      <w:r>
        <w:rPr>
          <w:rStyle w:val="s2"/>
          <w:rFonts w:ascii="仿宋" w:eastAsia="仿宋" w:hAnsi="仿宋" w:hint="eastAsia"/>
          <w:color w:val="000000"/>
          <w:sz w:val="32"/>
          <w:szCs w:val="32"/>
        </w:rPr>
        <w:t>本细则由校团委负责解释。</w:t>
      </w:r>
    </w:p>
    <w:p w:rsidR="00E71DFB" w:rsidRDefault="00E71DFB" w:rsidP="00E71DFB">
      <w:pPr>
        <w:pStyle w:val="p14"/>
        <w:ind w:firstLine="634"/>
        <w:jc w:val="both"/>
        <w:rPr>
          <w:rFonts w:ascii="仿宋" w:eastAsia="仿宋" w:hAnsi="仿宋" w:hint="eastAsia"/>
          <w:color w:val="000000"/>
          <w:sz w:val="32"/>
          <w:szCs w:val="32"/>
        </w:rPr>
      </w:pPr>
      <w:r>
        <w:rPr>
          <w:rStyle w:val="s4"/>
          <w:rFonts w:ascii="仿宋" w:eastAsia="仿宋" w:hAnsi="仿宋" w:hint="eastAsia"/>
          <w:b/>
          <w:bCs/>
          <w:color w:val="000000"/>
          <w:sz w:val="32"/>
          <w:szCs w:val="32"/>
        </w:rPr>
        <w:t>第十四条</w:t>
      </w:r>
      <w:r>
        <w:rPr>
          <w:rStyle w:val="s2"/>
          <w:rFonts w:hint="eastAsia"/>
          <w:color w:val="000000"/>
          <w:sz w:val="32"/>
          <w:szCs w:val="32"/>
        </w:rPr>
        <w:t> </w:t>
      </w:r>
      <w:r>
        <w:rPr>
          <w:rStyle w:val="s2"/>
          <w:rFonts w:ascii="仿宋" w:eastAsia="仿宋" w:hAnsi="仿宋" w:hint="eastAsia"/>
          <w:color w:val="000000"/>
          <w:sz w:val="32"/>
          <w:szCs w:val="32"/>
        </w:rPr>
        <w:t>本细则自印发之日起执行。</w:t>
      </w:r>
    </w:p>
    <w:p w:rsidR="002D3801" w:rsidRPr="00E71DFB" w:rsidRDefault="002D3801">
      <w:bookmarkStart w:id="0" w:name="_GoBack"/>
      <w:bookmarkEnd w:id="0"/>
    </w:p>
    <w:sectPr w:rsidR="002D3801" w:rsidRPr="00E71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FB"/>
    <w:rsid w:val="00277728"/>
    <w:rsid w:val="002D3801"/>
    <w:rsid w:val="00E7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8">
    <w:name w:val="p8"/>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4">
    <w:name w:val="p14"/>
    <w:basedOn w:val="a"/>
    <w:rsid w:val="00E71DFB"/>
    <w:pPr>
      <w:widowControl/>
      <w:spacing w:before="100" w:beforeAutospacing="1" w:after="100" w:afterAutospacing="1"/>
      <w:jc w:val="left"/>
    </w:pPr>
    <w:rPr>
      <w:rFonts w:ascii="宋体" w:eastAsia="宋体" w:hAnsi="宋体" w:cs="宋体"/>
      <w:kern w:val="0"/>
      <w:sz w:val="24"/>
      <w:szCs w:val="24"/>
    </w:rPr>
  </w:style>
  <w:style w:type="character" w:customStyle="1" w:styleId="s3">
    <w:name w:val="s3"/>
    <w:basedOn w:val="a0"/>
    <w:rsid w:val="00E71DFB"/>
  </w:style>
  <w:style w:type="character" w:customStyle="1" w:styleId="s2">
    <w:name w:val="s2"/>
    <w:basedOn w:val="a0"/>
    <w:rsid w:val="00E71DFB"/>
  </w:style>
  <w:style w:type="paragraph" w:customStyle="1" w:styleId="p10">
    <w:name w:val="p10"/>
    <w:basedOn w:val="a"/>
    <w:rsid w:val="00E71DFB"/>
    <w:pPr>
      <w:widowControl/>
      <w:spacing w:before="100" w:beforeAutospacing="1" w:after="100" w:afterAutospacing="1"/>
      <w:jc w:val="left"/>
    </w:pPr>
    <w:rPr>
      <w:rFonts w:ascii="宋体" w:eastAsia="宋体" w:hAnsi="宋体" w:cs="宋体"/>
      <w:kern w:val="0"/>
      <w:sz w:val="24"/>
      <w:szCs w:val="24"/>
    </w:rPr>
  </w:style>
  <w:style w:type="character" w:customStyle="1" w:styleId="s4">
    <w:name w:val="s4"/>
    <w:basedOn w:val="a0"/>
    <w:rsid w:val="00E71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8">
    <w:name w:val="p8"/>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E71DFB"/>
    <w:pPr>
      <w:widowControl/>
      <w:spacing w:before="100" w:beforeAutospacing="1" w:after="100" w:afterAutospacing="1"/>
      <w:jc w:val="left"/>
    </w:pPr>
    <w:rPr>
      <w:rFonts w:ascii="宋体" w:eastAsia="宋体" w:hAnsi="宋体" w:cs="宋体"/>
      <w:kern w:val="0"/>
      <w:sz w:val="24"/>
      <w:szCs w:val="24"/>
    </w:rPr>
  </w:style>
  <w:style w:type="paragraph" w:customStyle="1" w:styleId="p14">
    <w:name w:val="p14"/>
    <w:basedOn w:val="a"/>
    <w:rsid w:val="00E71DFB"/>
    <w:pPr>
      <w:widowControl/>
      <w:spacing w:before="100" w:beforeAutospacing="1" w:after="100" w:afterAutospacing="1"/>
      <w:jc w:val="left"/>
    </w:pPr>
    <w:rPr>
      <w:rFonts w:ascii="宋体" w:eastAsia="宋体" w:hAnsi="宋体" w:cs="宋体"/>
      <w:kern w:val="0"/>
      <w:sz w:val="24"/>
      <w:szCs w:val="24"/>
    </w:rPr>
  </w:style>
  <w:style w:type="character" w:customStyle="1" w:styleId="s3">
    <w:name w:val="s3"/>
    <w:basedOn w:val="a0"/>
    <w:rsid w:val="00E71DFB"/>
  </w:style>
  <w:style w:type="character" w:customStyle="1" w:styleId="s2">
    <w:name w:val="s2"/>
    <w:basedOn w:val="a0"/>
    <w:rsid w:val="00E71DFB"/>
  </w:style>
  <w:style w:type="paragraph" w:customStyle="1" w:styleId="p10">
    <w:name w:val="p10"/>
    <w:basedOn w:val="a"/>
    <w:rsid w:val="00E71DFB"/>
    <w:pPr>
      <w:widowControl/>
      <w:spacing w:before="100" w:beforeAutospacing="1" w:after="100" w:afterAutospacing="1"/>
      <w:jc w:val="left"/>
    </w:pPr>
    <w:rPr>
      <w:rFonts w:ascii="宋体" w:eastAsia="宋体" w:hAnsi="宋体" w:cs="宋体"/>
      <w:kern w:val="0"/>
      <w:sz w:val="24"/>
      <w:szCs w:val="24"/>
    </w:rPr>
  </w:style>
  <w:style w:type="character" w:customStyle="1" w:styleId="s4">
    <w:name w:val="s4"/>
    <w:basedOn w:val="a0"/>
    <w:rsid w:val="00E7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9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陈黑黑</dc:creator>
  <cp:lastModifiedBy>陈黑黑</cp:lastModifiedBy>
  <cp:revision>1</cp:revision>
  <dcterms:created xsi:type="dcterms:W3CDTF">2020-03-15T05:47:00Z</dcterms:created>
  <dcterms:modified xsi:type="dcterms:W3CDTF">2020-03-15T05:47:00Z</dcterms:modified>
</cp:coreProperties>
</file>