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本科教改项目认定范围及级别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219"/>
        <w:gridCol w:w="360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教育教学改革研究项目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陕西省教育科学规划课题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陕西省教育科学规划领导小组办公室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新农（工/文）科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研究与实践项目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教育部产学合作协同育人项目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实验教学项目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“双百”实践教学项目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其他教改项目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由中央部委、省级教育行政部门审批的其他高等教育教学研究与改革项目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教务处审核认定相应级别。</w:t>
            </w:r>
          </w:p>
        </w:tc>
      </w:tr>
    </w:tbl>
    <w:p>
      <w:pPr>
        <w:spacing w:line="560" w:lineRule="exact"/>
        <w:jc w:val="left"/>
        <w:rPr>
          <w:rFonts w:hint="default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注：各级学会、教指委等设立的项目不予认定。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本科课程建设项目认定范围及级别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532"/>
        <w:gridCol w:w="349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精品课程、精品资源共享课、精品视频公开课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优质课程、双语课程、全英文课程、暑期课程、“大国三农”课程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教务处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一流课程（线上、线下、混合式、虚拟仿真项目、社会实践）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课程思政示范课程、“三进”精品课程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创新创业课程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陕西省教育厅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实验课程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其他课程建设项目</w:t>
            </w:r>
          </w:p>
        </w:tc>
        <w:tc>
          <w:tcPr>
            <w:tcW w:w="3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由中央部委、省级教育行政部门审批的其他课程建设项目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教务处审核认定相应级别</w:t>
            </w:r>
          </w:p>
        </w:tc>
      </w:tr>
    </w:tbl>
    <w:p>
      <w:pPr>
        <w:spacing w:line="560" w:lineRule="exact"/>
        <w:jc w:val="left"/>
        <w:rPr>
          <w:rFonts w:hint="default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注：各级学会、教指委等设立的项目不予认定。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教材建设成果认定级别及范围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528"/>
        <w:gridCol w:w="5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类型</w:t>
            </w:r>
          </w:p>
        </w:tc>
        <w:tc>
          <w:tcPr>
            <w:tcW w:w="58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国家级规划(优秀）教材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由教育部组织评选并发文公布的国家级规划教材和国家优秀教材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省部级优秀教材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由中央部委（除教育部外）和省级教育行政部门组织评选并发文公布的优秀教材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行业规划教材</w:t>
            </w:r>
          </w:p>
        </w:tc>
        <w:tc>
          <w:tcPr>
            <w:tcW w:w="5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中央部委（除教育部外）和省级教育行政部门组织评选并发文公布的规划教材；由高等教育出版社、中国农业出版社、中国林业出版社、科学出版社、机械工业出版社、中国水利水电出版社、中国轻工业部出版社、化学工业社、外语教学与研究出版社和上海外语教育出版社规划出版的教材，必须有正规的申报评选机制和获批文件。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注：教材必须公开出版发行后才能认定为成果。</w:t>
      </w:r>
    </w:p>
    <w:bookmarkEnd w:id="0"/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134" w:right="1361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F23E8"/>
    <w:rsid w:val="01500697"/>
    <w:rsid w:val="1A2412CD"/>
    <w:rsid w:val="2E4E642E"/>
    <w:rsid w:val="2E5D6B7D"/>
    <w:rsid w:val="2E8003A5"/>
    <w:rsid w:val="33F72307"/>
    <w:rsid w:val="487445B8"/>
    <w:rsid w:val="667A2653"/>
    <w:rsid w:val="66F02654"/>
    <w:rsid w:val="7AE14D95"/>
    <w:rsid w:val="7C2F23E8"/>
    <w:rsid w:val="7C50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2021-11-23T07:39:00Z</dcterms:created>
  <dc:creator>我心飞翔</dc:creator>
  <cp:lastModifiedBy>颉登科</cp:lastModifiedBy>
  <dcterms:modified xsi:type="dcterms:W3CDTF">2022-03-09T01:58:49Z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FEACEBDBC008461BAB90955F0BF7718A</vt:lpwstr>
  </property>
</Properties>
</file>