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F57" w:rsidRPr="00C113C3" w:rsidRDefault="00C113C3" w:rsidP="00C113C3">
      <w:pPr>
        <w:jc w:val="center"/>
        <w:rPr>
          <w:rFonts w:ascii="宋体" w:eastAsia="宋体" w:hAnsi="宋体"/>
          <w:b/>
          <w:sz w:val="32"/>
          <w:szCs w:val="32"/>
        </w:rPr>
      </w:pPr>
      <w:r w:rsidRPr="00C113C3">
        <w:rPr>
          <w:rFonts w:ascii="宋体" w:eastAsia="宋体" w:hAnsi="宋体" w:hint="eastAsia"/>
          <w:b/>
          <w:sz w:val="32"/>
          <w:szCs w:val="32"/>
        </w:rPr>
        <w:t>研究生</w:t>
      </w:r>
      <w:r w:rsidRPr="00C113C3">
        <w:rPr>
          <w:rFonts w:ascii="宋体" w:eastAsia="宋体" w:hAnsi="宋体"/>
          <w:b/>
          <w:sz w:val="32"/>
          <w:szCs w:val="32"/>
        </w:rPr>
        <w:t>学位论文</w:t>
      </w:r>
      <w:r w:rsidRPr="00C113C3">
        <w:rPr>
          <w:rFonts w:ascii="宋体" w:eastAsia="宋体" w:hAnsi="宋体" w:hint="eastAsia"/>
          <w:b/>
          <w:sz w:val="32"/>
          <w:szCs w:val="32"/>
        </w:rPr>
        <w:t>复评</w:t>
      </w:r>
      <w:r w:rsidRPr="00C113C3">
        <w:rPr>
          <w:rFonts w:ascii="宋体" w:eastAsia="宋体" w:hAnsi="宋体"/>
          <w:b/>
          <w:sz w:val="32"/>
          <w:szCs w:val="32"/>
        </w:rPr>
        <w:t>和增评补充规定</w:t>
      </w:r>
    </w:p>
    <w:p w:rsidR="00C113C3" w:rsidRDefault="00C113C3"/>
    <w:p w:rsidR="00C113C3" w:rsidRDefault="00C113C3" w:rsidP="00C113C3">
      <w:pPr>
        <w:ind w:firstLine="492"/>
        <w:rPr>
          <w:rFonts w:ascii="宋体" w:eastAsia="宋体" w:hAnsi="宋体" w:cs="宋体"/>
          <w:kern w:val="0"/>
          <w:sz w:val="28"/>
          <w:szCs w:val="28"/>
        </w:rPr>
      </w:pPr>
      <w:r w:rsidRPr="00C113C3">
        <w:rPr>
          <w:rFonts w:ascii="宋体" w:eastAsia="宋体" w:hAnsi="宋体"/>
          <w:sz w:val="28"/>
          <w:szCs w:val="28"/>
        </w:rPr>
        <w:t>2023</w:t>
      </w:r>
      <w:r w:rsidRPr="00C113C3">
        <w:rPr>
          <w:rFonts w:ascii="宋体" w:eastAsia="宋体" w:hAnsi="宋体" w:hint="eastAsia"/>
          <w:sz w:val="28"/>
          <w:szCs w:val="28"/>
        </w:rPr>
        <w:t>年3月2日</w:t>
      </w:r>
      <w:r w:rsidRPr="00C113C3">
        <w:rPr>
          <w:rFonts w:ascii="宋体" w:eastAsia="宋体" w:hAnsi="宋体"/>
          <w:sz w:val="28"/>
          <w:szCs w:val="28"/>
        </w:rPr>
        <w:t>，研究生院学位管理处下发了</w:t>
      </w:r>
      <w:r w:rsidRPr="00C113C3">
        <w:rPr>
          <w:rFonts w:ascii="宋体" w:eastAsia="宋体" w:hAnsi="宋体" w:cs="宋体"/>
          <w:kern w:val="0"/>
          <w:sz w:val="28"/>
          <w:szCs w:val="28"/>
        </w:rPr>
        <w:t>《</w:t>
      </w:r>
      <w:r w:rsidRPr="00C113C3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Pr="00C113C3">
        <w:rPr>
          <w:rFonts w:ascii="宋体" w:eastAsia="宋体" w:hAnsi="宋体" w:cs="宋体"/>
          <w:kern w:val="0"/>
          <w:sz w:val="28"/>
          <w:szCs w:val="28"/>
        </w:rPr>
        <w:t>023</w:t>
      </w:r>
      <w:r w:rsidRPr="00C113C3">
        <w:rPr>
          <w:rFonts w:ascii="宋体" w:eastAsia="宋体" w:hAnsi="宋体" w:cs="宋体" w:hint="eastAsia"/>
          <w:kern w:val="0"/>
          <w:sz w:val="28"/>
          <w:szCs w:val="28"/>
        </w:rPr>
        <w:t>年研究生论文答辩、毕业及学位授予工作有关说明</w:t>
      </w:r>
      <w:r w:rsidRPr="00C113C3">
        <w:rPr>
          <w:rFonts w:ascii="宋体" w:eastAsia="宋体" w:hAnsi="宋体" w:cs="宋体"/>
          <w:kern w:val="0"/>
          <w:sz w:val="28"/>
          <w:szCs w:val="28"/>
        </w:rPr>
        <w:t>》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>
        <w:rPr>
          <w:rFonts w:ascii="宋体" w:eastAsia="宋体" w:hAnsi="宋体" w:cs="宋体"/>
          <w:kern w:val="0"/>
          <w:sz w:val="28"/>
          <w:szCs w:val="28"/>
        </w:rPr>
        <w:t>其中关于学位论文</w:t>
      </w:r>
      <w:r>
        <w:rPr>
          <w:rFonts w:ascii="宋体" w:eastAsia="宋体" w:hAnsi="宋体" w:cs="宋体" w:hint="eastAsia"/>
          <w:kern w:val="0"/>
          <w:sz w:val="28"/>
          <w:szCs w:val="28"/>
        </w:rPr>
        <w:t>复评</w:t>
      </w:r>
      <w:r>
        <w:rPr>
          <w:rFonts w:ascii="宋体" w:eastAsia="宋体" w:hAnsi="宋体" w:cs="宋体"/>
          <w:kern w:val="0"/>
          <w:sz w:val="28"/>
          <w:szCs w:val="28"/>
        </w:rPr>
        <w:t>和增评</w:t>
      </w:r>
      <w:r>
        <w:rPr>
          <w:rFonts w:ascii="宋体" w:eastAsia="宋体" w:hAnsi="宋体" w:cs="宋体" w:hint="eastAsia"/>
          <w:kern w:val="0"/>
          <w:sz w:val="28"/>
          <w:szCs w:val="28"/>
        </w:rPr>
        <w:t>补充规定</w:t>
      </w:r>
      <w:r>
        <w:rPr>
          <w:rFonts w:ascii="宋体" w:eastAsia="宋体" w:hAnsi="宋体" w:cs="宋体"/>
          <w:kern w:val="0"/>
          <w:sz w:val="28"/>
          <w:szCs w:val="28"/>
        </w:rPr>
        <w:t>如下：</w:t>
      </w:r>
    </w:p>
    <w:p w:rsidR="00C113C3" w:rsidRPr="00C113C3" w:rsidRDefault="00C113C3" w:rsidP="00C113C3">
      <w:pPr>
        <w:ind w:firstLine="492"/>
        <w:rPr>
          <w:rFonts w:ascii="宋体" w:eastAsia="宋体" w:hAnsi="宋体" w:hint="eastAsia"/>
          <w:sz w:val="28"/>
          <w:szCs w:val="28"/>
        </w:rPr>
      </w:pPr>
    </w:p>
    <w:p w:rsidR="00C113C3" w:rsidRPr="00C113C3" w:rsidRDefault="00C113C3" w:rsidP="00C113C3">
      <w:pPr>
        <w:ind w:firstLineChars="200" w:firstLine="562"/>
        <w:rPr>
          <w:rFonts w:ascii="宋体" w:eastAsia="宋体" w:hAnsi="宋体" w:cs="宋体"/>
          <w:kern w:val="0"/>
          <w:sz w:val="28"/>
          <w:szCs w:val="28"/>
        </w:rPr>
      </w:pPr>
      <w:r w:rsidRPr="00C113C3">
        <w:rPr>
          <w:rFonts w:ascii="宋体" w:eastAsia="宋体" w:hAnsi="宋体" w:hint="eastAsia"/>
          <w:b/>
          <w:bCs/>
          <w:sz w:val="28"/>
          <w:szCs w:val="28"/>
        </w:rPr>
        <w:t>根据第十二届学位评定委员会第四次会议精神</w:t>
      </w:r>
      <w:r w:rsidRPr="00C113C3">
        <w:rPr>
          <w:rFonts w:ascii="宋体" w:eastAsia="宋体" w:hAnsi="宋体" w:hint="eastAsia"/>
          <w:bCs/>
          <w:sz w:val="28"/>
          <w:szCs w:val="28"/>
        </w:rPr>
        <w:t>，</w:t>
      </w:r>
      <w:r w:rsidRPr="00C113C3">
        <w:rPr>
          <w:rFonts w:ascii="宋体" w:eastAsia="宋体" w:hAnsi="宋体" w:cs="宋体" w:hint="eastAsia"/>
          <w:kern w:val="0"/>
          <w:sz w:val="28"/>
          <w:szCs w:val="28"/>
        </w:rPr>
        <w:t>盲审结果中至少有1份为“同意答辩”，方可提出申诉，并将增评和重新送审份数由1份增加为2份。</w:t>
      </w:r>
      <w:r w:rsidRPr="009B38F0">
        <w:rPr>
          <w:rFonts w:ascii="宋体" w:eastAsia="宋体" w:hAnsi="宋体" w:hint="eastAsia"/>
          <w:b/>
          <w:bCs/>
          <w:sz w:val="28"/>
          <w:szCs w:val="28"/>
        </w:rPr>
        <w:t>具体如下：</w:t>
      </w:r>
      <w:bookmarkStart w:id="0" w:name="_GoBack"/>
      <w:bookmarkEnd w:id="0"/>
    </w:p>
    <w:p w:rsidR="00C113C3" w:rsidRPr="00C113C3" w:rsidRDefault="00C113C3" w:rsidP="00C113C3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C113C3">
        <w:rPr>
          <w:rFonts w:ascii="宋体" w:eastAsia="宋体" w:hAnsi="宋体"/>
          <w:sz w:val="28"/>
          <w:szCs w:val="28"/>
        </w:rPr>
        <w:t>1</w:t>
      </w:r>
      <w:r w:rsidRPr="00C113C3">
        <w:rPr>
          <w:rFonts w:ascii="宋体" w:eastAsia="宋体" w:hAnsi="宋体" w:hint="eastAsia"/>
          <w:sz w:val="28"/>
          <w:szCs w:val="28"/>
        </w:rPr>
        <w:t>.盲审结果中有1份为盲审不通过，且为“修改后重新送审”时，可在</w:t>
      </w:r>
      <w:r w:rsidRPr="00C113C3">
        <w:rPr>
          <w:rFonts w:ascii="宋体" w:eastAsia="宋体" w:hAnsi="宋体" w:hint="eastAsia"/>
          <w:sz w:val="28"/>
          <w:szCs w:val="28"/>
          <w:highlight w:val="yellow"/>
        </w:rPr>
        <w:t>本轮</w:t>
      </w:r>
      <w:r w:rsidRPr="00C113C3">
        <w:rPr>
          <w:rFonts w:ascii="宋体" w:eastAsia="宋体" w:hAnsi="宋体" w:hint="eastAsia"/>
          <w:sz w:val="28"/>
          <w:szCs w:val="28"/>
        </w:rPr>
        <w:t>修改后送原评阅人复评，复评通过可申请答辩，复评不通过，本次申请学位终止；也可修改后在</w:t>
      </w:r>
      <w:r w:rsidRPr="00C113C3">
        <w:rPr>
          <w:rFonts w:ascii="宋体" w:eastAsia="宋体" w:hAnsi="宋体" w:hint="eastAsia"/>
          <w:sz w:val="28"/>
          <w:szCs w:val="28"/>
          <w:highlight w:val="yellow"/>
        </w:rPr>
        <w:t>下轮</w:t>
      </w:r>
      <w:r w:rsidRPr="00C113C3">
        <w:rPr>
          <w:rFonts w:ascii="宋体" w:eastAsia="宋体" w:hAnsi="宋体" w:hint="eastAsia"/>
          <w:sz w:val="28"/>
          <w:szCs w:val="28"/>
        </w:rPr>
        <w:t>重新送审2份，</w:t>
      </w:r>
      <w:r w:rsidRPr="00C113C3">
        <w:rPr>
          <w:rFonts w:ascii="宋体" w:eastAsia="宋体" w:hAnsi="宋体" w:cs="宋体" w:hint="eastAsia"/>
          <w:kern w:val="0"/>
          <w:sz w:val="28"/>
          <w:szCs w:val="28"/>
        </w:rPr>
        <w:t>2份均通过方可答辩。</w:t>
      </w:r>
    </w:p>
    <w:p w:rsidR="00C113C3" w:rsidRPr="00C113C3" w:rsidRDefault="00C113C3" w:rsidP="00C113C3">
      <w:pPr>
        <w:spacing w:line="6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C113C3">
        <w:rPr>
          <w:rFonts w:ascii="宋体" w:eastAsia="宋体" w:hAnsi="宋体" w:cs="宋体"/>
          <w:kern w:val="0"/>
          <w:sz w:val="28"/>
          <w:szCs w:val="28"/>
        </w:rPr>
        <w:t>2.</w:t>
      </w:r>
      <w:r w:rsidRPr="00C113C3">
        <w:rPr>
          <w:rFonts w:ascii="宋体" w:eastAsia="宋体" w:hAnsi="宋体" w:cs="宋体" w:hint="eastAsia"/>
          <w:kern w:val="0"/>
          <w:sz w:val="28"/>
          <w:szCs w:val="28"/>
        </w:rPr>
        <w:t>盲审结果中有1份为盲审不通过，且为“不同意答辩”时，修改论文后，在</w:t>
      </w:r>
      <w:r w:rsidRPr="00C113C3">
        <w:rPr>
          <w:rFonts w:ascii="宋体" w:eastAsia="宋体" w:hAnsi="宋体" w:cs="宋体" w:hint="eastAsia"/>
          <w:kern w:val="0"/>
          <w:sz w:val="28"/>
          <w:szCs w:val="28"/>
          <w:highlight w:val="yellow"/>
        </w:rPr>
        <w:t>下轮</w:t>
      </w:r>
      <w:r w:rsidRPr="00C113C3">
        <w:rPr>
          <w:rFonts w:ascii="宋体" w:eastAsia="宋体" w:hAnsi="宋体" w:cs="宋体" w:hint="eastAsia"/>
          <w:kern w:val="0"/>
          <w:sz w:val="28"/>
          <w:szCs w:val="28"/>
        </w:rPr>
        <w:t>重新送审</w:t>
      </w:r>
      <w:r w:rsidRPr="00C113C3">
        <w:rPr>
          <w:rFonts w:ascii="宋体" w:eastAsia="宋体" w:hAnsi="宋体" w:cs="宋体"/>
          <w:kern w:val="0"/>
          <w:sz w:val="28"/>
          <w:szCs w:val="28"/>
        </w:rPr>
        <w:t>2</w:t>
      </w:r>
      <w:r w:rsidRPr="00C113C3">
        <w:rPr>
          <w:rFonts w:ascii="宋体" w:eastAsia="宋体" w:hAnsi="宋体" w:cs="宋体" w:hint="eastAsia"/>
          <w:kern w:val="0"/>
          <w:sz w:val="28"/>
          <w:szCs w:val="28"/>
        </w:rPr>
        <w:t>份，2份均通过方可答辩。</w:t>
      </w:r>
    </w:p>
    <w:p w:rsidR="00C113C3" w:rsidRPr="00C113C3" w:rsidRDefault="00C113C3" w:rsidP="00C113C3">
      <w:pPr>
        <w:spacing w:line="6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C113C3">
        <w:rPr>
          <w:rFonts w:ascii="宋体" w:eastAsia="宋体" w:hAnsi="宋体" w:cs="宋体"/>
          <w:kern w:val="0"/>
          <w:sz w:val="28"/>
          <w:szCs w:val="28"/>
        </w:rPr>
        <w:t>3.</w:t>
      </w:r>
      <w:r w:rsidRPr="00C113C3">
        <w:rPr>
          <w:rFonts w:ascii="宋体" w:eastAsia="宋体" w:hAnsi="宋体" w:cs="宋体" w:hint="eastAsia"/>
          <w:kern w:val="0"/>
          <w:sz w:val="28"/>
          <w:szCs w:val="28"/>
        </w:rPr>
        <w:t>盲审结果中有1份为盲审不通过，且至少有1份为“同意答辩”（优秀），</w:t>
      </w:r>
      <w:r w:rsidRPr="00C113C3">
        <w:rPr>
          <w:rFonts w:ascii="宋体" w:eastAsia="宋体" w:hAnsi="宋体" w:cs="宋体" w:hint="eastAsia"/>
          <w:kern w:val="0"/>
          <w:sz w:val="28"/>
          <w:szCs w:val="28"/>
          <w:highlight w:val="yellow"/>
        </w:rPr>
        <w:t>本轮</w:t>
      </w:r>
      <w:r w:rsidRPr="00C113C3">
        <w:rPr>
          <w:rFonts w:ascii="宋体" w:eastAsia="宋体" w:hAnsi="宋体" w:cs="宋体" w:hint="eastAsia"/>
          <w:kern w:val="0"/>
          <w:sz w:val="28"/>
          <w:szCs w:val="28"/>
        </w:rPr>
        <w:t>可提出申诉，增评份数为2份，2份均通过方可答辩。</w:t>
      </w:r>
    </w:p>
    <w:p w:rsidR="00C113C3" w:rsidRPr="00C113C3" w:rsidRDefault="00C113C3">
      <w:pPr>
        <w:rPr>
          <w:rFonts w:ascii="宋体" w:eastAsia="宋体" w:hAnsi="宋体" w:hint="eastAsia"/>
          <w:sz w:val="28"/>
          <w:szCs w:val="28"/>
        </w:rPr>
      </w:pPr>
    </w:p>
    <w:sectPr w:rsidR="00C113C3" w:rsidRPr="00C11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B90" w:rsidRDefault="00D57B90" w:rsidP="00C113C3">
      <w:r>
        <w:separator/>
      </w:r>
    </w:p>
  </w:endnote>
  <w:endnote w:type="continuationSeparator" w:id="0">
    <w:p w:rsidR="00D57B90" w:rsidRDefault="00D57B90" w:rsidP="00C1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B90" w:rsidRDefault="00D57B90" w:rsidP="00C113C3">
      <w:r>
        <w:separator/>
      </w:r>
    </w:p>
  </w:footnote>
  <w:footnote w:type="continuationSeparator" w:id="0">
    <w:p w:rsidR="00D57B90" w:rsidRDefault="00D57B90" w:rsidP="00C11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C3"/>
    <w:rsid w:val="001C6F57"/>
    <w:rsid w:val="004548C3"/>
    <w:rsid w:val="009B38F0"/>
    <w:rsid w:val="00C113C3"/>
    <w:rsid w:val="00D5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61C7B"/>
  <w15:chartTrackingRefBased/>
  <w15:docId w15:val="{22C9BB0A-5E56-4167-A3C8-E9957DC4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3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3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2023-03-02T03:19:00Z</dcterms:created>
  <dcterms:modified xsi:type="dcterms:W3CDTF">2023-03-02T03:43:00Z</dcterms:modified>
</cp:coreProperties>
</file>